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A3" w:rsidRPr="00D36759" w:rsidRDefault="00D36759" w:rsidP="00D36759">
      <w:r w:rsidRPr="00D36759">
        <w:t>Le Associazioni rivolgendosi ai responsabili della Banca, secondo l'elenco in coda all'allegato, potranno ottenere le condizioni di convenzione in base alle diverse opzioni A/B/C.</w:t>
      </w:r>
      <w:r w:rsidR="008937A7">
        <w:t xml:space="preserve"> </w:t>
      </w:r>
      <w:bookmarkStart w:id="0" w:name="_GoBack"/>
      <w:bookmarkEnd w:id="0"/>
      <w:r w:rsidRPr="00D36759">
        <w:t>Per usufruire di tale servizio è necessario presentare il documento di affiliazione CSEN.</w:t>
      </w:r>
    </w:p>
    <w:sectPr w:rsidR="007F36A3" w:rsidRPr="00D367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61"/>
    <w:rsid w:val="003B7C61"/>
    <w:rsid w:val="007F36A3"/>
    <w:rsid w:val="008937A7"/>
    <w:rsid w:val="00D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Federica</cp:lastModifiedBy>
  <cp:revision>3</cp:revision>
  <dcterms:created xsi:type="dcterms:W3CDTF">2014-08-21T15:22:00Z</dcterms:created>
  <dcterms:modified xsi:type="dcterms:W3CDTF">2014-08-21T15:22:00Z</dcterms:modified>
</cp:coreProperties>
</file>